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355E" w14:textId="77777777" w:rsidR="0041218E" w:rsidRPr="0041218E" w:rsidRDefault="0041218E" w:rsidP="0041218E">
      <w:pPr>
        <w:spacing w:line="36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41218E">
        <w:rPr>
          <w:rFonts w:ascii="Arial" w:hAnsi="Arial" w:cs="Arial"/>
          <w:b/>
          <w:bCs/>
          <w:sz w:val="24"/>
          <w:szCs w:val="24"/>
          <w:lang w:val="nl-NL"/>
        </w:rPr>
        <w:t xml:space="preserve">Historische context: het Britse rijk 1585 -1900 </w:t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  <w:t>Par. 1</w:t>
      </w:r>
    </w:p>
    <w:p w14:paraId="21764811" w14:textId="77777777" w:rsidR="0041218E" w:rsidRP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41218E">
        <w:rPr>
          <w:rFonts w:ascii="Arial" w:hAnsi="Arial" w:cs="Arial"/>
          <w:sz w:val="24"/>
          <w:szCs w:val="24"/>
          <w:lang w:val="nl-NL"/>
        </w:rPr>
        <w:t xml:space="preserve">Op welke manieren ontwikkelden zich de Engelse koloniën in de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Amerika's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 (1585-1833)? </w:t>
      </w:r>
    </w:p>
    <w:p w14:paraId="51B783D3" w14:textId="77777777" w:rsid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Kenmerkende aspecten: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18 Het begin van de Europese overzeese expansie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21 De protestantse reformatie die splitsing van de christelijke kerk in West-Europa tot gevolg had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25 Wereldwijde handelscontacten, handelskapitalisme en het begin van een wereldeconomie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27 Rationeel optimisme en ‘verlicht denken’ dat werd toegepast op alle terreinen van de samenleving: godsdienst, politiek, economie en sociale verhoudingen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29 Uitbouw van de Europese overheersing, met name in de vorm van plantagekoloniën en de daarmee verbonden trans-Atlantische slavenhandel, en de opkomst van het abolitionisme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41218E">
        <w:rPr>
          <w:rFonts w:ascii="Arial" w:hAnsi="Arial" w:cs="Arial"/>
          <w:sz w:val="24"/>
          <w:szCs w:val="24"/>
          <w:lang w:val="nl-NL"/>
        </w:rPr>
        <w:t xml:space="preserve">30 De democratische revoluties in westerse landen met als gevolg discussies over grondwetten, grondrechten en staatsburgerschap </w:t>
      </w:r>
    </w:p>
    <w:p w14:paraId="084912B8" w14:textId="77777777" w:rsid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14:paraId="765FC0E2" w14:textId="77777777" w:rsid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41218E">
        <w:rPr>
          <w:rFonts w:ascii="Arial" w:hAnsi="Arial" w:cs="Arial"/>
          <w:sz w:val="24"/>
          <w:szCs w:val="24"/>
          <w:lang w:val="nl-NL"/>
        </w:rPr>
        <w:t>Eind 16e eeuw verkenden de Engelsen Noord-Amerika als mogelijke uitvalsbasis in de strijd met het katholieke Spanje</w:t>
      </w:r>
      <w:r>
        <w:rPr>
          <w:rFonts w:ascii="Arial" w:hAnsi="Arial" w:cs="Arial"/>
          <w:sz w:val="24"/>
          <w:szCs w:val="24"/>
          <w:lang w:val="nl-NL"/>
        </w:rPr>
        <w:t>. Ook zagen zij hier de mogelijkheid tot het stichten van een kolonie.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In 1620 stichtten de protestantse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Pilgrim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Fathers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 een Engelse </w:t>
      </w:r>
      <w:r w:rsidR="00C43BD0">
        <w:rPr>
          <w:rFonts w:ascii="Arial" w:hAnsi="Arial" w:cs="Arial"/>
          <w:sz w:val="24"/>
          <w:szCs w:val="24"/>
          <w:lang w:val="nl-NL"/>
        </w:rPr>
        <w:t>dorp</w:t>
      </w:r>
      <w:r>
        <w:rPr>
          <w:rFonts w:ascii="Arial" w:hAnsi="Arial" w:cs="Arial"/>
          <w:sz w:val="24"/>
          <w:szCs w:val="24"/>
          <w:lang w:val="nl-NL"/>
        </w:rPr>
        <w:t xml:space="preserve"> in het huidige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Massachussetts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, met als doel er een geheel nieuwe samenleving te beginnen. In de 17e eeuw groeiden de groepen kolonisten in Amerika </w:t>
      </w:r>
      <w:r>
        <w:rPr>
          <w:rFonts w:ascii="Arial" w:hAnsi="Arial" w:cs="Arial"/>
          <w:sz w:val="24"/>
          <w:szCs w:val="24"/>
          <w:lang w:val="nl-NL"/>
        </w:rPr>
        <w:t>langzaam maar zeker</w:t>
      </w:r>
      <w:r w:rsidRPr="0041218E">
        <w:rPr>
          <w:rFonts w:ascii="Arial" w:hAnsi="Arial" w:cs="Arial"/>
          <w:sz w:val="24"/>
          <w:szCs w:val="24"/>
          <w:lang w:val="nl-NL"/>
        </w:rPr>
        <w:t>. Aanvankelijk bestonden er handelscontacten met de inheemse bevolking</w:t>
      </w:r>
      <w:r>
        <w:rPr>
          <w:rFonts w:ascii="Arial" w:hAnsi="Arial" w:cs="Arial"/>
          <w:sz w:val="24"/>
          <w:szCs w:val="24"/>
          <w:lang w:val="nl-NL"/>
        </w:rPr>
        <w:t xml:space="preserve"> (de Indianen)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. Bloedige oorlogen en </w:t>
      </w:r>
      <w:r>
        <w:rPr>
          <w:rFonts w:ascii="Arial" w:hAnsi="Arial" w:cs="Arial"/>
          <w:sz w:val="24"/>
          <w:szCs w:val="24"/>
          <w:lang w:val="nl-NL"/>
        </w:rPr>
        <w:t xml:space="preserve">uit Europa afkomstige </w:t>
      </w:r>
      <w:r w:rsidRPr="0041218E">
        <w:rPr>
          <w:rFonts w:ascii="Arial" w:hAnsi="Arial" w:cs="Arial"/>
          <w:sz w:val="24"/>
          <w:szCs w:val="24"/>
          <w:lang w:val="nl-NL"/>
        </w:rPr>
        <w:t>ziekte</w:t>
      </w:r>
      <w:r>
        <w:rPr>
          <w:rFonts w:ascii="Arial" w:hAnsi="Arial" w:cs="Arial"/>
          <w:sz w:val="24"/>
          <w:szCs w:val="24"/>
          <w:lang w:val="nl-NL"/>
        </w:rPr>
        <w:t>s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zorgden er daarna snel voor dat </w:t>
      </w:r>
      <w:r>
        <w:rPr>
          <w:rFonts w:ascii="Arial" w:hAnsi="Arial" w:cs="Arial"/>
          <w:sz w:val="24"/>
          <w:szCs w:val="24"/>
          <w:lang w:val="nl-NL"/>
        </w:rPr>
        <w:t>het aantal Indianen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werd </w:t>
      </w:r>
      <w:r>
        <w:rPr>
          <w:rFonts w:ascii="Arial" w:hAnsi="Arial" w:cs="Arial"/>
          <w:sz w:val="24"/>
          <w:szCs w:val="24"/>
          <w:lang w:val="nl-NL"/>
        </w:rPr>
        <w:t>verminderd tot een zeer klein aantal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5277861A" w14:textId="698F7118" w:rsid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41218E">
        <w:rPr>
          <w:rFonts w:ascii="Arial" w:hAnsi="Arial" w:cs="Arial"/>
          <w:sz w:val="24"/>
          <w:szCs w:val="24"/>
          <w:lang w:val="nl-NL"/>
        </w:rPr>
        <w:t xml:space="preserve">De noordelijke koloniën aan de oostkust waren vestigingskoloniën, gericht op landbouw, handel en nijverheid. </w:t>
      </w:r>
      <w:r>
        <w:rPr>
          <w:rFonts w:ascii="Arial" w:hAnsi="Arial" w:cs="Arial"/>
          <w:sz w:val="24"/>
          <w:szCs w:val="24"/>
          <w:lang w:val="nl-NL"/>
        </w:rPr>
        <w:t xml:space="preserve">Hier woonden vele uit Engeland afkomstige kolonisten. 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De koloniën in het zuiden </w:t>
      </w:r>
      <w:r w:rsidR="00C43BD0">
        <w:rPr>
          <w:rFonts w:ascii="Arial" w:hAnsi="Arial" w:cs="Arial"/>
          <w:sz w:val="24"/>
          <w:szCs w:val="24"/>
          <w:lang w:val="nl-NL"/>
        </w:rPr>
        <w:t xml:space="preserve">van Amerika 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ontwikkelden zich steeds meer tot plantage-economieën, waar producten als tabak en katoen voor de export werden verbouwd. De </w:t>
      </w:r>
      <w:r w:rsidRPr="0041218E">
        <w:rPr>
          <w:rFonts w:ascii="Arial" w:hAnsi="Arial" w:cs="Arial"/>
          <w:sz w:val="24"/>
          <w:szCs w:val="24"/>
          <w:lang w:val="nl-NL"/>
        </w:rPr>
        <w:lastRenderedPageBreak/>
        <w:t>dertien koloniën aan de</w:t>
      </w:r>
      <w:r>
        <w:rPr>
          <w:rFonts w:ascii="Arial" w:hAnsi="Arial" w:cs="Arial"/>
          <w:sz w:val="24"/>
          <w:szCs w:val="24"/>
          <w:lang w:val="nl-NL"/>
        </w:rPr>
        <w:t xml:space="preserve"> noordelijke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oostkust van Noord-Amerika vormden slechts een deel van het Britse rijk in Amerika. Andere Engelse plantagekoloniën in het Caribische gebied, zoals </w:t>
      </w:r>
      <w:r>
        <w:rPr>
          <w:rFonts w:ascii="Arial" w:hAnsi="Arial" w:cs="Arial"/>
          <w:sz w:val="24"/>
          <w:szCs w:val="24"/>
          <w:lang w:val="nl-NL"/>
        </w:rPr>
        <w:t xml:space="preserve">de eilanden 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Barbados en Jamaica, waren winstgevender. Alle Engelse </w:t>
      </w:r>
      <w:r w:rsidR="00C43BD0">
        <w:rPr>
          <w:noProof/>
        </w:rPr>
        <w:drawing>
          <wp:anchor distT="0" distB="0" distL="114300" distR="114300" simplePos="0" relativeHeight="251659264" behindDoc="0" locked="0" layoutInCell="1" allowOverlap="1" wp14:anchorId="61C16124" wp14:editId="52B89073">
            <wp:simplePos x="0" y="0"/>
            <wp:positionH relativeFrom="margin">
              <wp:posOffset>-12700</wp:posOffset>
            </wp:positionH>
            <wp:positionV relativeFrom="paragraph">
              <wp:posOffset>977900</wp:posOffset>
            </wp:positionV>
            <wp:extent cx="2266315" cy="133350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18E">
        <w:rPr>
          <w:rFonts w:ascii="Arial" w:hAnsi="Arial" w:cs="Arial"/>
          <w:sz w:val="24"/>
          <w:szCs w:val="24"/>
          <w:lang w:val="nl-NL"/>
        </w:rPr>
        <w:t xml:space="preserve">koloniën maakten gebruik van de arbeid van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slaafgemaakten</w:t>
      </w:r>
      <w:proofErr w:type="spellEnd"/>
      <w:r w:rsidR="00D54DA6">
        <w:rPr>
          <w:rFonts w:ascii="Arial" w:hAnsi="Arial" w:cs="Arial"/>
          <w:sz w:val="24"/>
          <w:szCs w:val="24"/>
          <w:lang w:val="nl-NL"/>
        </w:rPr>
        <w:t xml:space="preserve"> (slaven)</w:t>
      </w:r>
      <w:r w:rsidRPr="0041218E">
        <w:rPr>
          <w:rFonts w:ascii="Arial" w:hAnsi="Arial" w:cs="Arial"/>
          <w:sz w:val="24"/>
          <w:szCs w:val="24"/>
          <w:lang w:val="nl-NL"/>
        </w:rPr>
        <w:t>, maar in de plantagekoloniën</w:t>
      </w:r>
      <w:r>
        <w:rPr>
          <w:rFonts w:ascii="Arial" w:hAnsi="Arial" w:cs="Arial"/>
          <w:sz w:val="24"/>
          <w:szCs w:val="24"/>
          <w:lang w:val="nl-NL"/>
        </w:rPr>
        <w:t xml:space="preserve"> (zowel op de eilanden als in het zuiden van Noord-Amerika)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vormden zij een groter deel van de bevolking. De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driehoekshandel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, waarvoor de Engelsen de Royal </w:t>
      </w:r>
      <w:proofErr w:type="spellStart"/>
      <w:r w:rsidRPr="0041218E">
        <w:rPr>
          <w:rFonts w:ascii="Arial" w:hAnsi="Arial" w:cs="Arial"/>
          <w:sz w:val="24"/>
          <w:szCs w:val="24"/>
          <w:lang w:val="nl-NL"/>
        </w:rPr>
        <w:t>African</w:t>
      </w:r>
      <w:proofErr w:type="spellEnd"/>
      <w:r w:rsidRPr="0041218E">
        <w:rPr>
          <w:rFonts w:ascii="Arial" w:hAnsi="Arial" w:cs="Arial"/>
          <w:sz w:val="24"/>
          <w:szCs w:val="24"/>
          <w:lang w:val="nl-NL"/>
        </w:rPr>
        <w:t xml:space="preserve"> Company oprichtten, was </w:t>
      </w:r>
      <w:r>
        <w:rPr>
          <w:rFonts w:ascii="Arial" w:hAnsi="Arial" w:cs="Arial"/>
          <w:sz w:val="24"/>
          <w:szCs w:val="24"/>
          <w:lang w:val="nl-NL"/>
        </w:rPr>
        <w:t>zeer winstgevend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4E6071C8" w14:textId="77777777" w:rsidR="00C43BD0" w:rsidRDefault="00C43BD0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B6005" wp14:editId="6E6F78AE">
            <wp:simplePos x="0" y="0"/>
            <wp:positionH relativeFrom="column">
              <wp:posOffset>3581400</wp:posOffset>
            </wp:positionH>
            <wp:positionV relativeFrom="paragraph">
              <wp:posOffset>8890</wp:posOffset>
            </wp:positionV>
            <wp:extent cx="2541270" cy="4648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Europese kolonisten kwamen in aanraking met Verlichte ideeën zoals de trias politica, het idee van volkssoevereiniteit en van natuurlijke rechten. </w:t>
      </w:r>
      <w:r w:rsidR="0041218E">
        <w:rPr>
          <w:rFonts w:ascii="Arial" w:hAnsi="Arial" w:cs="Arial"/>
          <w:sz w:val="24"/>
          <w:szCs w:val="24"/>
          <w:lang w:val="nl-NL"/>
        </w:rPr>
        <w:t>De kolonisten</w:t>
      </w:r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 hadden geen politieke </w:t>
      </w:r>
      <w:proofErr w:type="spellStart"/>
      <w:r w:rsidR="0041218E" w:rsidRPr="0041218E">
        <w:rPr>
          <w:rFonts w:ascii="Arial" w:hAnsi="Arial" w:cs="Arial"/>
          <w:sz w:val="24"/>
          <w:szCs w:val="24"/>
          <w:lang w:val="nl-NL"/>
        </w:rPr>
        <w:t>vertegenwoord</w:t>
      </w:r>
      <w:r w:rsidR="0041218E">
        <w:rPr>
          <w:rFonts w:ascii="Arial" w:hAnsi="Arial" w:cs="Arial"/>
          <w:sz w:val="24"/>
          <w:szCs w:val="24"/>
          <w:lang w:val="nl-NL"/>
        </w:rPr>
        <w:t>ers</w:t>
      </w:r>
      <w:proofErr w:type="spellEnd"/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 in het parlement in Groot-Brittannië maar betaalden wel belastingen aan dat land. Dat frustreerde de kolonisten. </w:t>
      </w:r>
      <w:r w:rsidR="0041218E">
        <w:rPr>
          <w:rFonts w:ascii="Arial" w:hAnsi="Arial" w:cs="Arial"/>
          <w:sz w:val="24"/>
          <w:szCs w:val="24"/>
          <w:lang w:val="nl-NL"/>
        </w:rPr>
        <w:t>De kolonisten in de dertien koloniën aan de oostkust van Amerika</w:t>
      </w:r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 kwamen in 1776 in opstand</w:t>
      </w:r>
      <w:r>
        <w:rPr>
          <w:rFonts w:ascii="Arial" w:hAnsi="Arial" w:cs="Arial"/>
          <w:sz w:val="24"/>
          <w:szCs w:val="24"/>
          <w:lang w:val="nl-NL"/>
        </w:rPr>
        <w:t xml:space="preserve"> (de Amerikaanse revolutie). Na een onafhankelijkheidsstrijd</w:t>
      </w:r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 vormden</w:t>
      </w:r>
      <w:r>
        <w:rPr>
          <w:rFonts w:ascii="Arial" w:hAnsi="Arial" w:cs="Arial"/>
          <w:sz w:val="24"/>
          <w:szCs w:val="24"/>
          <w:lang w:val="nl-NL"/>
        </w:rPr>
        <w:t xml:space="preserve"> ze</w:t>
      </w:r>
      <w:r w:rsidR="0041218E" w:rsidRPr="0041218E">
        <w:rPr>
          <w:rFonts w:ascii="Arial" w:hAnsi="Arial" w:cs="Arial"/>
          <w:sz w:val="24"/>
          <w:szCs w:val="24"/>
          <w:lang w:val="nl-NL"/>
        </w:rPr>
        <w:t xml:space="preserve"> een onafhankelijke federale staat, de Verenigde Staten van Amerika. </w:t>
      </w:r>
    </w:p>
    <w:p w14:paraId="64F9D36E" w14:textId="77777777" w:rsidR="00C33BC1" w:rsidRPr="0041218E" w:rsidRDefault="0041218E" w:rsidP="0041218E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41218E">
        <w:rPr>
          <w:rFonts w:ascii="Arial" w:hAnsi="Arial" w:cs="Arial"/>
          <w:sz w:val="24"/>
          <w:szCs w:val="24"/>
          <w:lang w:val="nl-NL"/>
        </w:rPr>
        <w:t xml:space="preserve">Vanaf het einde van de 18e eeuw kwam in verlichte en in religieuze kringen het abolitionisme op. Een verbod op de slavenhandel in het Britse Rijk in 1807 betekende </w:t>
      </w:r>
      <w:r w:rsidR="00C43BD0">
        <w:rPr>
          <w:rFonts w:ascii="Arial" w:hAnsi="Arial" w:cs="Arial"/>
          <w:sz w:val="24"/>
          <w:szCs w:val="24"/>
          <w:lang w:val="nl-NL"/>
        </w:rPr>
        <w:t>een flinke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economische </w:t>
      </w:r>
      <w:r w:rsidR="00C43BD0">
        <w:rPr>
          <w:rFonts w:ascii="Arial" w:hAnsi="Arial" w:cs="Arial"/>
          <w:sz w:val="24"/>
          <w:szCs w:val="24"/>
          <w:lang w:val="nl-NL"/>
        </w:rPr>
        <w:t>achtergang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van</w:t>
      </w:r>
      <w:r w:rsidR="00C43BD0">
        <w:rPr>
          <w:rFonts w:ascii="Arial" w:hAnsi="Arial" w:cs="Arial"/>
          <w:sz w:val="24"/>
          <w:szCs w:val="24"/>
          <w:lang w:val="nl-NL"/>
        </w:rPr>
        <w:t xml:space="preserve"> de plantagekoloniën</w:t>
      </w:r>
      <w:r w:rsidRPr="0041218E">
        <w:rPr>
          <w:rFonts w:ascii="Arial" w:hAnsi="Arial" w:cs="Arial"/>
          <w:sz w:val="24"/>
          <w:szCs w:val="24"/>
          <w:lang w:val="nl-NL"/>
        </w:rPr>
        <w:t xml:space="preserve"> Barbados en Jamaica. In 1833 verbood Groot-Brittannië slavernij in grote delen van het rijk.</w:t>
      </w:r>
    </w:p>
    <w:sectPr w:rsidR="00C33BC1" w:rsidRPr="0041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3E65"/>
    <w:multiLevelType w:val="hybridMultilevel"/>
    <w:tmpl w:val="2A542492"/>
    <w:lvl w:ilvl="0" w:tplc="2D9A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8E"/>
    <w:rsid w:val="0041218E"/>
    <w:rsid w:val="00AA73CF"/>
    <w:rsid w:val="00AC5647"/>
    <w:rsid w:val="00C43BD0"/>
    <w:rsid w:val="00D54DA6"/>
    <w:rsid w:val="00D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947"/>
  <w15:chartTrackingRefBased/>
  <w15:docId w15:val="{33E3747E-3DD6-4889-91B0-4B5433E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B8C66BB3964E9703B5AFFB684B6F" ma:contentTypeVersion="10" ma:contentTypeDescription="Een nieuw document maken." ma:contentTypeScope="" ma:versionID="d1492c506d23bbd93f21477a1725d917">
  <xsd:schema xmlns:xsd="http://www.w3.org/2001/XMLSchema" xmlns:xs="http://www.w3.org/2001/XMLSchema" xmlns:p="http://schemas.microsoft.com/office/2006/metadata/properties" xmlns:ns2="e646f4c9-2f79-4319-8c87-6da2b710ca59" targetNamespace="http://schemas.microsoft.com/office/2006/metadata/properties" ma:root="true" ma:fieldsID="15a30f444b6eaf526626114ac787dfbd" ns2:_="">
    <xsd:import namespace="e646f4c9-2f79-4319-8c87-6da2b710c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f4c9-2f79-4319-8c87-6da2b710c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501D9-3D38-40CB-9B43-E9E754E28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7109D-0644-4D9C-AE22-39995CC38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141D9-C976-49C2-9DFA-2FB6F2A0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6f4c9-2f79-4319-8c87-6da2b710c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Velden, Annie van der</dc:creator>
  <cp:keywords/>
  <dc:description/>
  <cp:lastModifiedBy>Reessink, N.R.A. (Niels)</cp:lastModifiedBy>
  <cp:revision>2</cp:revision>
  <dcterms:created xsi:type="dcterms:W3CDTF">2021-09-16T06:22:00Z</dcterms:created>
  <dcterms:modified xsi:type="dcterms:W3CDTF">2021-09-16T06:22:00Z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0x010100D7CEB8C66BB3964E9703B5AFFB684B6F</vt:lpwstr>
  </property>
</Properties>
</file>